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Parents/Guardians,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 the next several weeks in </w:t>
      </w:r>
      <w:r w:rsidDel="00000000" w:rsidR="00000000" w:rsidRPr="00000000">
        <w:rPr>
          <w:rtl w:val="0"/>
        </w:rPr>
        <w:t xml:space="preserve">Third Grade,</w:t>
      </w:r>
      <w:r w:rsidDel="00000000" w:rsidR="00000000" w:rsidRPr="00000000">
        <w:rPr>
          <w:rtl w:val="0"/>
        </w:rPr>
        <w:t xml:space="preserve"> we will be learning about </w:t>
      </w:r>
      <w:r w:rsidDel="00000000" w:rsidR="00000000" w:rsidRPr="00000000">
        <w:rPr>
          <w:rtl w:val="0"/>
        </w:rPr>
        <w:t xml:space="preserve">Fractions</w:t>
      </w:r>
      <w:r w:rsidDel="00000000" w:rsidR="00000000" w:rsidRPr="00000000">
        <w:rPr>
          <w:rtl w:val="0"/>
        </w:rPr>
        <w:t xml:space="preserve">.  Attached is information which outlines what your child will be expected to learn during the unit.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will be an assessment on this material in about </w:t>
      </w:r>
      <w:r w:rsidDel="00000000" w:rsidR="00000000" w:rsidRPr="00000000">
        <w:rPr>
          <w:rtl w:val="0"/>
        </w:rPr>
        <w:t xml:space="preserve">six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weeks.  It would be helpful to review this information with your child at home and allow your child opportunities to </w:t>
      </w:r>
      <w:r w:rsidDel="00000000" w:rsidR="00000000" w:rsidRPr="00000000">
        <w:rPr>
          <w:rtl w:val="0"/>
        </w:rPr>
        <w:t xml:space="preserve">work with measuring cups or spoons, divide items into equal parts and determine the fraction for one piece of the whole.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Let us know if you have any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Third Grade Team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Overview: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82a3d"/>
          <w:rtl w:val="0"/>
        </w:rPr>
        <w:t xml:space="preserve">The goal of this unit is for students to transition from thinking of fractions as parts of a figure to points on a number line. To make that jump, students think of fractions as being constructed out of unit fractions: “1 fourth” is the length of a segment on the number line such that the length of four concatenated fourth segments on the line equals 1 (the whole). Once the unit “1 fourth” has been established, counting them is as easy as counting whole numbers: 1 fourth, 2 fourths, 3 fourths, 4 fourths, 5 fourths, etc. Students also compare fractions, find equivalent fractions in special cases, and solve problems that involve comparing fractions.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82a3d"/>
          <w:rtl w:val="0"/>
        </w:rPr>
        <w:t xml:space="preserve">Focus Standard Addressed in this Module: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tl w:val="0"/>
          </w:rPr>
          <w:t xml:space="preserve">CC.2.1.3.C.1</w:t>
        </w:r>
      </w:hyperlink>
      <w:r w:rsidDel="00000000" w:rsidR="00000000" w:rsidRPr="00000000">
        <w:rPr>
          <w:rtl w:val="0"/>
        </w:rPr>
        <w:t xml:space="preserve"> Explore and develop an understanding of fractions as numbers.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Essential Question:</w:t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tl w:val="0"/>
        </w:rPr>
        <w:t xml:space="preserve">How do we demonstrate understanding of fractions to represent them on a number line?  How can we recognize and generate equivalent fractions? How</w:t>
      </w:r>
      <w:r w:rsidDel="00000000" w:rsidR="00000000" w:rsidRPr="00000000">
        <w:rPr>
          <w:highlight w:val="white"/>
          <w:rtl w:val="0"/>
        </w:rPr>
        <w:t xml:space="preserve"> can we compare fractions?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Objective(s):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Demonstrate that when a whole or set is partitioned into y equal parts, the fraction 1/y represents 1 part of the whole and/or the fraction x/y represents x equal parts of the whole (limit the denominators to 2,3,4,6,and 8; limit numerators to whole numbers less than the denominator; no simplification necessary)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Represent fractions on a number line (limit the denominators to 2,3,4,6, and 8; limit numerators to whole numbers less than the denominator; no simplification necessary)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Recognize and generate simple equivalent fractions (limit the denominators to 1,2,3,4,6, and 8; limit numerators to whole numbers less than the denominator)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Express whole numbers as fractions, and/or generate fractions that are equivalent to whole numbers (limit the denominators to 1,2,3,4,6,and 8; limit numerators to whole numbers less than the denominator)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Compare two fractions with the same denominator (limit the denominators to 1,2,3,4,6,and 8), using the symbols &gt;, =, 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Round two- and three-digit whole numbers to the nearest ten or hundred, respectively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450" w:hanging="360"/>
        <w:contextualSpacing w:val="1"/>
        <w:rPr>
          <w:b w:val="0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Add two- and three-digit whole numbers (limit sums from 100 through 1,000), and/or subtract two- and three-digit numbers from three-digit whole numbers.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Important Vocabulary: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435"/>
        <w:gridCol w:w="3975"/>
        <w:tblGridChange w:id="0">
          <w:tblGrid>
            <w:gridCol w:w="1950"/>
            <w:gridCol w:w="3435"/>
            <w:gridCol w:w="3975"/>
          </w:tblGrid>
        </w:tblGridChange>
      </w:tblGrid>
      <w:tr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What it means</w:t>
            </w:r>
          </w:p>
        </w:tc>
        <w:tc>
          <w:tcPr>
            <w:shd w:fill="0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Equal parts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Shapes or groups divided into equal sizes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628650" cy="438150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830050" y="1013450"/>
                                <a:ext cx="628650" cy="438150"/>
                                <a:chOff x="830050" y="1013450"/>
                                <a:chExt cx="610500" cy="419700"/>
                              </a:xfrm>
                            </wpg:grpSpPr>
                            <wps:wsp>
                              <wps:cNvSpPr/>
                              <wps:cNvPr id="11" name="Shape 11"/>
                              <wps:spPr>
                                <a:xfrm>
                                  <a:off x="830050" y="1013450"/>
                                  <a:ext cx="610500" cy="41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1135300" y="1013450"/>
                                  <a:ext cx="0" cy="4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830050" y="1223300"/>
                                  <a:ext cx="610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28650" cy="438150"/>
                      <wp:effectExtent b="0" l="0" r="0" t="0"/>
                      <wp:docPr id="1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650" cy="438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082a3d"/>
                <w:highlight w:val="white"/>
                <w:rtl w:val="0"/>
              </w:rPr>
              <w:t xml:space="preserve">Part and Whole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Whole is the entire shape or group. Part is the portion being counted.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xxxy    The </w:t>
            </w:r>
            <w:r w:rsidDel="00000000" w:rsidR="00000000" w:rsidRPr="00000000">
              <w:rPr>
                <w:i w:val="1"/>
                <w:rtl w:val="0"/>
              </w:rPr>
              <w:t xml:space="preserve">whole</w:t>
            </w:r>
            <w:r w:rsidDel="00000000" w:rsidR="00000000" w:rsidRPr="00000000">
              <w:rPr>
                <w:rtl w:val="0"/>
              </w:rPr>
              <w:t xml:space="preserve"> is the set of 4 letters.  The </w:t>
            </w:r>
            <w:r w:rsidDel="00000000" w:rsidR="00000000" w:rsidRPr="00000000">
              <w:rPr>
                <w:i w:val="1"/>
                <w:rtl w:val="0"/>
              </w:rPr>
              <w:t xml:space="preserve">parts</w:t>
            </w:r>
            <w:r w:rsidDel="00000000" w:rsidR="00000000" w:rsidRPr="00000000">
              <w:rPr>
                <w:rtl w:val="0"/>
              </w:rPr>
              <w:t xml:space="preserve"> are the three x and the one 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82a3d"/>
                <w:highlight w:val="white"/>
                <w:rtl w:val="0"/>
              </w:rPr>
              <w:t xml:space="preserve">Equivalent 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Two fractions that represent the same size or amount.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2/4=1/2  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504950" cy="838200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335725" y="593650"/>
                                <a:ext cx="1504950" cy="838200"/>
                                <a:chOff x="1335725" y="593650"/>
                                <a:chExt cx="1488600" cy="8205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1335725" y="8321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4587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555325" y="10133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335725" y="10133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C4587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555325" y="8321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2385125" y="10133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CFE2F3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604725" y="8321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CFE2F3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604725" y="10133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CFE2F3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385125" y="832175"/>
                                  <a:ext cx="219600" cy="18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CFE2F3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CnPr/>
                              <wps:spPr>
                                <a:xfrm>
                                  <a:off x="2604675" y="593650"/>
                                  <a:ext cx="9600" cy="82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lg" w="lg" type="none"/>
                                  <a:tailEnd len="lg" w="lg" type="none"/>
                                </a:ln>
                              </wps:spPr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504950" cy="838200"/>
                      <wp:effectExtent b="0" l="0" r="0" t="0"/>
                      <wp:docPr id="1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838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082a3d"/>
                <w:highlight w:val="white"/>
                <w:rtl w:val="0"/>
              </w:rPr>
              <w:t xml:space="preserve">Number 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 line with numbers placed in their correct positions.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038350" cy="254000"/>
                  <wp:effectExtent b="0" l="0" r="0" t="0"/>
                  <wp:docPr descr="Open ..." id="2" name="image07.png"/>
                  <a:graphic>
                    <a:graphicData uri="http://schemas.openxmlformats.org/drawingml/2006/picture">
                      <pic:pic>
                        <pic:nvPicPr>
                          <pic:cNvPr descr="Open ..." id="0" name="image0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082a3d"/>
                <w:highlight w:val="white"/>
                <w:rtl w:val="0"/>
              </w:rPr>
              <w:t xml:space="preserve">Numerator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 numeral in a fraction, showing what portion of the whole is being counted.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Ex: ¾   3 is the numerator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xxxy    ¾ of the letters are 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082a3d"/>
                <w:highlight w:val="white"/>
                <w:rtl w:val="0"/>
              </w:rPr>
              <w:t xml:space="preserve">Denominator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Bottom numeral in a fraction, showing how many equal pieces make the whole.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Ex. ¾  4 is the denominator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xxxy  there are 4 letters in the group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Example Questi</w:t>
      </w:r>
      <w:r w:rsidDel="00000000" w:rsidR="00000000" w:rsidRPr="00000000">
        <w:rPr>
          <w:b w:val="1"/>
          <w:rtl w:val="0"/>
        </w:rPr>
        <w:t xml:space="preserve">ons: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82a3d"/>
          <w:highlight w:val="white"/>
          <w:rtl w:val="0"/>
        </w:rPr>
        <w:t xml:space="preserve">Anna drew the butterflies shown below.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3260643" cy="671513"/>
            <wp:effectExtent b="0" l="0" r="0" t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0643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What fraction of the set of butterflies has dots 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800" w:hanging="360"/>
        <w:contextualSpacing w:val="1"/>
        <w:rPr>
          <w:b w:val="1"/>
          <w:color w:val="082a3d"/>
          <w:sz w:val="22"/>
          <w:szCs w:val="22"/>
        </w:rPr>
      </w:pPr>
      <w:r w:rsidDel="00000000" w:rsidR="00000000" w:rsidRPr="00000000">
        <w:rPr>
          <w:b w:val="1"/>
          <w:color w:val="082a3d"/>
          <w:highlight w:val="white"/>
          <w:rtl w:val="0"/>
        </w:rPr>
        <w:t xml:space="preserve">(A) </w:t>
      </w:r>
      <w:r w:rsidDel="00000000" w:rsidR="00000000" w:rsidRPr="00000000">
        <w:drawing>
          <wp:inline distB="114300" distT="114300" distL="114300" distR="114300">
            <wp:extent cx="200025" cy="371475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82a3d"/>
          <w:highlight w:val="white"/>
          <w:rtl w:val="0"/>
        </w:rPr>
        <w:t xml:space="preserve"> (B) </w:t>
      </w:r>
      <w:r w:rsidDel="00000000" w:rsidR="00000000" w:rsidRPr="00000000">
        <w:drawing>
          <wp:inline distB="114300" distT="114300" distL="114300" distR="114300">
            <wp:extent cx="200025" cy="37147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82a3d"/>
          <w:highlight w:val="white"/>
          <w:rtl w:val="0"/>
        </w:rPr>
        <w:t xml:space="preserve">(C) </w:t>
      </w:r>
      <w:r w:rsidDel="00000000" w:rsidR="00000000" w:rsidRPr="00000000">
        <w:drawing>
          <wp:inline distB="114300" distT="114300" distL="114300" distR="114300">
            <wp:extent cx="161925" cy="400050"/>
            <wp:effectExtent b="0" l="0" r="0" t="0"/>
            <wp:docPr id="1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82a3d"/>
          <w:highlight w:val="white"/>
          <w:rtl w:val="0"/>
        </w:rPr>
        <w:t xml:space="preserve">  (D) </w:t>
      </w:r>
      <w:r w:rsidDel="00000000" w:rsidR="00000000" w:rsidRPr="00000000">
        <w:drawing>
          <wp:inline distB="114300" distT="114300" distL="114300" distR="114300">
            <wp:extent cx="200025" cy="409575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82a3d"/>
          <w:highlight w:val="white"/>
          <w:rtl w:val="0"/>
        </w:rPr>
        <w:t xml:space="preserve">Which statement  is an example of the fraction </w:t>
      </w:r>
      <w:r w:rsidDel="00000000" w:rsidR="00000000" w:rsidRPr="00000000">
        <w:drawing>
          <wp:inline distB="114300" distT="114300" distL="114300" distR="114300">
            <wp:extent cx="161925" cy="390525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800" w:hanging="360"/>
        <w:contextualSpacing w:val="1"/>
        <w:rPr>
          <w:color w:val="082a3d"/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(A) In Jake’s fish tank, 1 of his 3 fish is a goldfish.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800" w:hanging="360"/>
        <w:contextualSpacing w:val="1"/>
        <w:rPr>
          <w:color w:val="082a3d"/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(B) In Jake’s fish tank, 1 of his 4 fish is a goldfish.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800" w:hanging="360"/>
        <w:contextualSpacing w:val="1"/>
        <w:rPr>
          <w:color w:val="082a3d"/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(C) Jake has 3 fish that he feeds 2 times a day.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800" w:hanging="360"/>
        <w:contextualSpacing w:val="1"/>
        <w:rPr>
          <w:color w:val="082a3d"/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(D) Jake has 1 fish that he feeds 4 times a day.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82a3d"/>
          <w:highlight w:val="white"/>
          <w:rtl w:val="0"/>
        </w:rPr>
        <w:t xml:space="preserve">Anna placed candles on </w:t>
      </w:r>
      <w:r w:rsidDel="00000000" w:rsidR="00000000" w:rsidRPr="00000000">
        <w:drawing>
          <wp:inline distB="114300" distT="114300" distL="114300" distR="114300">
            <wp:extent cx="133350" cy="3429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of the set of cupcakes shown below.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color w:val="082a3d"/>
          <w:highlight w:val="white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2162770" cy="606231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770" cy="606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color w:val="082a3d"/>
          <w:highlight w:val="white"/>
          <w:rtl w:val="0"/>
        </w:rPr>
        <w:t xml:space="preserve">Which fraction is equivalent to </w:t>
      </w:r>
      <w:r w:rsidDel="00000000" w:rsidR="00000000" w:rsidRPr="00000000">
        <w:drawing>
          <wp:inline distB="114300" distT="114300" distL="114300" distR="114300">
            <wp:extent cx="171450" cy="361950"/>
            <wp:effectExtent b="0" l="0" r="0" t="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800" w:hanging="360"/>
        <w:contextualSpacing w:val="1"/>
        <w:rPr>
          <w:color w:val="082a3d"/>
          <w:sz w:val="22"/>
          <w:szCs w:val="22"/>
        </w:rPr>
      </w:pPr>
      <w:r w:rsidDel="00000000" w:rsidR="00000000" w:rsidRPr="00000000">
        <w:rPr>
          <w:color w:val="082a3d"/>
          <w:highlight w:val="white"/>
          <w:rtl w:val="0"/>
        </w:rPr>
        <w:t xml:space="preserve">(A) </w:t>
      </w:r>
      <w:r w:rsidDel="00000000" w:rsidR="00000000" w:rsidRPr="00000000">
        <w:drawing>
          <wp:inline distB="114300" distT="114300" distL="114300" distR="114300">
            <wp:extent cx="276225" cy="314325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 (B) </w:t>
      </w:r>
      <w:r w:rsidDel="00000000" w:rsidR="00000000" w:rsidRPr="00000000">
        <w:drawing>
          <wp:inline distB="114300" distT="114300" distL="114300" distR="114300">
            <wp:extent cx="152400" cy="304800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 (C) </w:t>
      </w:r>
      <w:r w:rsidDel="00000000" w:rsidR="00000000" w:rsidRPr="00000000">
        <w:drawing>
          <wp:inline distB="114300" distT="114300" distL="114300" distR="114300">
            <wp:extent cx="257175" cy="352425"/>
            <wp:effectExtent b="0" l="0" r="0" t="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82a3d"/>
          <w:highlight w:val="white"/>
          <w:rtl w:val="0"/>
        </w:rPr>
        <w:t xml:space="preserve">  (D) </w:t>
      </w:r>
      <w:r w:rsidDel="00000000" w:rsidR="00000000" w:rsidRPr="00000000">
        <w:drawing>
          <wp:inline distB="114300" distT="114300" distL="114300" distR="114300">
            <wp:extent cx="209550" cy="419100"/>
            <wp:effectExtent b="0" l="0" r="0" 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footerReference r:id="rId25" w:type="first"/>
      <w:pgSz w:h="15840" w:w="12240"/>
      <w:pgMar w:bottom="72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6"/>
        <w:szCs w:val="16"/>
        <w:rtl w:val="0"/>
      </w:rPr>
      <w:t xml:space="preserve">Sources:</w:t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https://www.pdesas.org/CMap/CMap/DefaultCmap/16853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ind w:left="-630" w:firstLine="0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ind w:left="-630" w:firstLine="0"/>
      <w:contextualSpacing w:val="0"/>
    </w:pPr>
    <w:r w:rsidDel="00000000" w:rsidR="00000000" w:rsidRPr="00000000">
      <w:drawing>
        <wp:inline distB="114300" distT="114300" distL="114300" distR="114300">
          <wp:extent cx="5943600" cy="1117600"/>
          <wp:effectExtent b="0" l="0" r="0" t="0"/>
          <wp:docPr descr="Blue Letterhead.png" id="10" name="image24.png"/>
          <a:graphic>
            <a:graphicData uri="http://schemas.openxmlformats.org/drawingml/2006/picture">
              <pic:pic>
                <pic:nvPicPr>
                  <pic:cNvPr descr="Blue Letterhead.png" id="0" name="image24.png"/>
                  <pic:cNvPicPr preferRelativeResize="0"/>
                </pic:nvPicPr>
                <pic:blipFill>
                  <a:blip r:embed="rId1"/>
                  <a:srcRect b="15789" l="1442" r="2564" t="10526"/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1"/>
        <w:color w:val="082a3d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header" Target="header1.xml"/><Relationship Id="rId21" Type="http://schemas.openxmlformats.org/officeDocument/2006/relationships/image" Target="media/image25.png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8.png"/><Relationship Id="rId25" Type="http://schemas.openxmlformats.org/officeDocument/2006/relationships/footer" Target="footer2.xml"/><Relationship Id="rId5" Type="http://schemas.openxmlformats.org/officeDocument/2006/relationships/hyperlink" Target="http://www.pdesas.org/standardsbrowse/0/160657/" TargetMode="External"/><Relationship Id="rId6" Type="http://schemas.openxmlformats.org/officeDocument/2006/relationships/image" Target="media/image33.png"/><Relationship Id="rId7" Type="http://schemas.openxmlformats.org/officeDocument/2006/relationships/image" Target="media/image31.png"/><Relationship Id="rId8" Type="http://schemas.openxmlformats.org/officeDocument/2006/relationships/image" Target="media/image07.png"/><Relationship Id="rId11" Type="http://schemas.openxmlformats.org/officeDocument/2006/relationships/image" Target="media/image16.png"/><Relationship Id="rId10" Type="http://schemas.openxmlformats.org/officeDocument/2006/relationships/image" Target="media/image10.png"/><Relationship Id="rId13" Type="http://schemas.openxmlformats.org/officeDocument/2006/relationships/image" Target="media/image26.png"/><Relationship Id="rId12" Type="http://schemas.openxmlformats.org/officeDocument/2006/relationships/image" Target="media/image29.png"/><Relationship Id="rId15" Type="http://schemas.openxmlformats.org/officeDocument/2006/relationships/image" Target="media/image15.png"/><Relationship Id="rId14" Type="http://schemas.openxmlformats.org/officeDocument/2006/relationships/image" Target="media/image09.png"/><Relationship Id="rId17" Type="http://schemas.openxmlformats.org/officeDocument/2006/relationships/image" Target="media/image23.png"/><Relationship Id="rId16" Type="http://schemas.openxmlformats.org/officeDocument/2006/relationships/image" Target="media/image11.png"/><Relationship Id="rId19" Type="http://schemas.openxmlformats.org/officeDocument/2006/relationships/image" Target="media/image27.png"/><Relationship Id="rId18" Type="http://schemas.openxmlformats.org/officeDocument/2006/relationships/image" Target="media/image0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desas.org/CMap/CMap/DefaultCmap/16853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/Relationships>
</file>