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4DA" w:rsidRDefault="00B374DA">
      <w:bookmarkStart w:id="0" w:name="_GoBack"/>
      <w:bookmarkEnd w:id="0"/>
    </w:p>
    <w:p w:rsidR="00B374DA" w:rsidRDefault="00DC0391">
      <w:r>
        <w:t>Dear Parents/Guardians,</w:t>
      </w:r>
    </w:p>
    <w:p w:rsidR="00B374DA" w:rsidRDefault="00B374DA"/>
    <w:p w:rsidR="00B374DA" w:rsidRDefault="00DC0391">
      <w:r>
        <w:t>Over the next several weeks in second grade, we will be learning about</w:t>
      </w:r>
      <w:r>
        <w:rPr>
          <w:b/>
        </w:rPr>
        <w:t xml:space="preserve"> </w:t>
      </w:r>
      <w:r>
        <w:t xml:space="preserve">Place Value, Counting, and Comparison of Numbers to 1000. Attached is information which outlines what your child will be expected to learn during the unit. </w:t>
      </w:r>
    </w:p>
    <w:p w:rsidR="00B374DA" w:rsidRDefault="00DC0391">
      <w:r>
        <w:t xml:space="preserve"> </w:t>
      </w:r>
    </w:p>
    <w:p w:rsidR="00B374DA" w:rsidRDefault="00DC0391">
      <w:r>
        <w:t>There will be an assessment on this material in about 5 weeks. It would be helpful to review this information with your child at home and allow your child opportunities to practice reading and writing numbers in different ways (words, numbers, and expande</w:t>
      </w:r>
      <w:r>
        <w:t>d form), comparing numbers you see everyday, using digits to create numbers with the greatest and least value, and explaining their mathematical thinking in words, picture, or diagram.</w:t>
      </w:r>
    </w:p>
    <w:p w:rsidR="00B374DA" w:rsidRDefault="00B374DA"/>
    <w:p w:rsidR="00B374DA" w:rsidRDefault="00DC0391">
      <w:r>
        <w:t>Let us know if you have any questions.</w:t>
      </w:r>
    </w:p>
    <w:p w:rsidR="00B374DA" w:rsidRDefault="00B374DA"/>
    <w:p w:rsidR="00B374DA" w:rsidRDefault="00DC0391">
      <w:r>
        <w:t>Thanks,</w:t>
      </w:r>
    </w:p>
    <w:p w:rsidR="00B374DA" w:rsidRDefault="00DC0391">
      <w:r>
        <w:t>The Second Grade Team</w:t>
      </w:r>
    </w:p>
    <w:p w:rsidR="00B374DA" w:rsidRDefault="00DC0391">
      <w:r>
        <w:pict>
          <v:rect id="_x0000_i1025" style="width:0;height:1.5pt" o:hralign="center" o:hrstd="t" o:hr="t" fillcolor="#a0a0a0" stroked="f"/>
        </w:pict>
      </w:r>
    </w:p>
    <w:p w:rsidR="00B374DA" w:rsidRDefault="00B374DA">
      <w:pPr>
        <w:rPr>
          <w:b/>
        </w:rPr>
      </w:pPr>
    </w:p>
    <w:p w:rsidR="00B374DA" w:rsidRDefault="00DC0391">
      <w:r>
        <w:rPr>
          <w:b/>
        </w:rPr>
        <w:t>Unit Overview:</w:t>
      </w:r>
      <w:r>
        <w:t xml:space="preserve"> </w:t>
      </w:r>
    </w:p>
    <w:p w:rsidR="00B374DA" w:rsidRDefault="00DC0391">
      <w:pPr>
        <w:rPr>
          <w:color w:val="082A3D"/>
        </w:rPr>
      </w:pPr>
      <w:r>
        <w:rPr>
          <w:color w:val="082A3D"/>
        </w:rPr>
        <w:t>All math is manipulations of place value units: ones, tens, hundreds, etc. In this module students extend their understanding of base-ten and apply their understanding of place value to count and compare numbers to 1000. In Grade 2 the p</w:t>
      </w:r>
      <w:r>
        <w:rPr>
          <w:color w:val="082A3D"/>
        </w:rPr>
        <w:t xml:space="preserve">lace value units move from a manipulative model (base-ten blocks) to a representational model (student drawing). </w:t>
      </w:r>
    </w:p>
    <w:p w:rsidR="00B374DA" w:rsidRDefault="00B374DA">
      <w:pPr>
        <w:rPr>
          <w:color w:val="082A3D"/>
          <w:highlight w:val="white"/>
        </w:rPr>
      </w:pPr>
    </w:p>
    <w:p w:rsidR="00B374DA" w:rsidRDefault="00DC0391">
      <w:pPr>
        <w:rPr>
          <w:b/>
        </w:rPr>
      </w:pPr>
      <w:r>
        <w:rPr>
          <w:b/>
        </w:rPr>
        <w:t>Focus Standards:</w:t>
      </w:r>
    </w:p>
    <w:p w:rsidR="00B374DA" w:rsidRDefault="00DC0391">
      <w:r>
        <w:t>CC.2.1.2.B.1 Use place value concepts to represent amounts of tens and ones and to compare three digit numbers.</w:t>
      </w:r>
    </w:p>
    <w:p w:rsidR="00B374DA" w:rsidRDefault="00DC0391">
      <w:r>
        <w:t>CC.2.1.2.B.2</w:t>
      </w:r>
      <w:r>
        <w:t xml:space="preserve"> Use place value concepts to read, write, and skip count to 1000.</w:t>
      </w:r>
    </w:p>
    <w:p w:rsidR="00B374DA" w:rsidRDefault="00B374DA">
      <w:pPr>
        <w:rPr>
          <w:b/>
        </w:rPr>
      </w:pPr>
    </w:p>
    <w:p w:rsidR="00B374DA" w:rsidRDefault="00DC0391">
      <w:pPr>
        <w:rPr>
          <w:b/>
        </w:rPr>
      </w:pPr>
      <w:r>
        <w:rPr>
          <w:b/>
        </w:rPr>
        <w:t xml:space="preserve">Unit Essential Question: </w:t>
      </w:r>
      <w:r>
        <w:rPr>
          <w:highlight w:val="white"/>
        </w:rPr>
        <w:t>How do we count, represent and compare numbers to solve word problems?</w:t>
      </w:r>
    </w:p>
    <w:p w:rsidR="00B374DA" w:rsidRDefault="00B374DA">
      <w:pPr>
        <w:rPr>
          <w:b/>
        </w:rPr>
      </w:pPr>
    </w:p>
    <w:p w:rsidR="00B374DA" w:rsidRDefault="00DC0391">
      <w:pPr>
        <w:rPr>
          <w:b/>
        </w:rPr>
      </w:pPr>
      <w:r>
        <w:rPr>
          <w:b/>
        </w:rPr>
        <w:t>Unit Objective(s):</w:t>
      </w:r>
    </w:p>
    <w:p w:rsidR="00B374DA" w:rsidRDefault="00DC0391">
      <w:r>
        <w:rPr>
          <w:b/>
        </w:rPr>
        <w:t xml:space="preserve"> </w:t>
      </w:r>
      <w:r>
        <w:t>At the end of this unit, students will be able to independently use thei</w:t>
      </w:r>
      <w:r>
        <w:t>r learning to:</w:t>
      </w:r>
    </w:p>
    <w:p w:rsidR="00B374DA" w:rsidRDefault="00DC0391">
      <w:pPr>
        <w:numPr>
          <w:ilvl w:val="0"/>
          <w:numId w:val="4"/>
        </w:numPr>
        <w:spacing w:line="240" w:lineRule="auto"/>
      </w:pPr>
      <w:r>
        <w:t>Count numbers to 1000 by ones, 2s, 5s, 10s, and 100s</w:t>
      </w:r>
    </w:p>
    <w:p w:rsidR="00B374DA" w:rsidRDefault="00DC0391">
      <w:pPr>
        <w:numPr>
          <w:ilvl w:val="0"/>
          <w:numId w:val="4"/>
        </w:numPr>
        <w:spacing w:line="240" w:lineRule="auto"/>
      </w:pPr>
      <w:r>
        <w:t>Represent numbers to 1000 using concrete models, drawings, words, and numbers</w:t>
      </w:r>
    </w:p>
    <w:p w:rsidR="00B374DA" w:rsidRDefault="00DC0391">
      <w:pPr>
        <w:numPr>
          <w:ilvl w:val="0"/>
          <w:numId w:val="4"/>
        </w:numPr>
        <w:spacing w:after="280" w:line="240" w:lineRule="auto"/>
      </w:pPr>
      <w:r>
        <w:t>Compare numbers to 1000</w:t>
      </w:r>
    </w:p>
    <w:p w:rsidR="00B374DA" w:rsidRDefault="00DC0391">
      <w:pPr>
        <w:rPr>
          <w:b/>
        </w:rPr>
      </w:pPr>
      <w:r>
        <w:rPr>
          <w:b/>
        </w:rPr>
        <w:t>Important Vocabulary: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2940"/>
        <w:gridCol w:w="4470"/>
      </w:tblGrid>
      <w:tr w:rsidR="00B374DA">
        <w:tc>
          <w:tcPr>
            <w:tcW w:w="195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Word</w:t>
            </w:r>
          </w:p>
        </w:tc>
        <w:tc>
          <w:tcPr>
            <w:tcW w:w="294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What it means</w:t>
            </w:r>
          </w:p>
        </w:tc>
        <w:tc>
          <w:tcPr>
            <w:tcW w:w="447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</w:tr>
      <w:tr w:rsidR="00B374DA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compose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making a number by putting together existing numbers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349 is composed of 3 hundreds, 4 tens and 9 ones, in other words:</w:t>
            </w:r>
          </w:p>
          <w:p w:rsidR="00B374DA" w:rsidRDefault="00DC0391">
            <w:pPr>
              <w:widowControl w:val="0"/>
              <w:spacing w:line="240" w:lineRule="auto"/>
              <w:jc w:val="center"/>
            </w:pPr>
            <w:r>
              <w:t>300 + 40 + 9 = 349</w:t>
            </w:r>
          </w:p>
        </w:tc>
      </w:tr>
      <w:tr w:rsidR="00B374DA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decompose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breaking a number into its basic parts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  <w:rPr>
                <w:shd w:val="clear" w:color="auto" w:fill="E0F0FF"/>
              </w:rPr>
            </w:pPr>
            <w:r>
              <w:t>3,456 - 3,000 + 400 + 50 + 6</w:t>
            </w:r>
          </w:p>
          <w:p w:rsidR="00B374DA" w:rsidRDefault="00B374DA">
            <w:pPr>
              <w:widowControl w:val="0"/>
              <w:spacing w:line="240" w:lineRule="auto"/>
              <w:jc w:val="center"/>
              <w:rPr>
                <w:shd w:val="clear" w:color="auto" w:fill="E0F0FF"/>
              </w:rPr>
            </w:pPr>
          </w:p>
        </w:tc>
      </w:tr>
      <w:tr w:rsidR="00B374DA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digit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Any of the symbols 0, 1, 2, 3, 4, 5, 6, 7, 8, or 9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93</w:t>
            </w:r>
            <w:r>
              <w:t xml:space="preserve"> is a 2-digit number</w:t>
            </w:r>
          </w:p>
          <w:p w:rsidR="00B374DA" w:rsidRDefault="00DC039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481</w:t>
            </w:r>
            <w:r>
              <w:t xml:space="preserve"> is a 3-digit number</w:t>
            </w:r>
          </w:p>
        </w:tc>
      </w:tr>
      <w:tr w:rsidR="00B374DA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place value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the value of of a digit depending on its place in a number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47938" cy="1029367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938" cy="10293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4DA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expanded form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a way of writing numbers to show place value</w:t>
            </w:r>
          </w:p>
        </w:tc>
        <w:tc>
          <w:tcPr>
            <w:tcW w:w="4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74DA" w:rsidRDefault="00DC0391">
            <w:pPr>
              <w:widowControl w:val="0"/>
              <w:spacing w:line="240" w:lineRule="auto"/>
              <w:jc w:val="center"/>
            </w:pPr>
            <w:r>
              <w:t>900 + 20 + 5</w:t>
            </w:r>
          </w:p>
        </w:tc>
      </w:tr>
    </w:tbl>
    <w:p w:rsidR="00B374DA" w:rsidRDefault="00B374DA"/>
    <w:p w:rsidR="00B374DA" w:rsidRDefault="00DC0391">
      <w:pPr>
        <w:rPr>
          <w:b/>
        </w:rPr>
      </w:pPr>
      <w:r>
        <w:rPr>
          <w:b/>
        </w:rPr>
        <w:t>Example Questions:</w:t>
      </w:r>
    </w:p>
    <w:p w:rsidR="00B374DA" w:rsidRDefault="00B374DA">
      <w:pPr>
        <w:rPr>
          <w:b/>
        </w:rPr>
      </w:pPr>
    </w:p>
    <w:p w:rsidR="00B374DA" w:rsidRDefault="00DC0391">
      <w:pPr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Which number is the same as two hundred seven?</w:t>
      </w:r>
    </w:p>
    <w:p w:rsidR="00B374DA" w:rsidRDefault="00DC0391">
      <w:pPr>
        <w:numPr>
          <w:ilvl w:val="0"/>
          <w:numId w:val="5"/>
        </w:numPr>
        <w:contextualSpacing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27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B) 207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C) 270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D) 277</w:t>
      </w:r>
    </w:p>
    <w:p w:rsidR="00B374DA" w:rsidRDefault="00B374DA">
      <w:pPr>
        <w:rPr>
          <w:color w:val="082A3D"/>
          <w:sz w:val="24"/>
          <w:szCs w:val="24"/>
        </w:rPr>
      </w:pPr>
    </w:p>
    <w:p w:rsidR="00B374DA" w:rsidRDefault="00B374DA">
      <w:pPr>
        <w:rPr>
          <w:color w:val="082A3D"/>
          <w:sz w:val="24"/>
          <w:szCs w:val="24"/>
        </w:rPr>
      </w:pPr>
    </w:p>
    <w:p w:rsidR="00B374DA" w:rsidRDefault="00DC0391">
      <w:pPr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 xml:space="preserve">538 &gt; </w:t>
      </w:r>
      <w:r>
        <w:rPr>
          <w:noProof/>
          <w:color w:val="082A3D"/>
          <w:sz w:val="24"/>
          <w:szCs w:val="24"/>
          <w:lang w:val="en-US"/>
        </w:rPr>
        <mc:AlternateContent>
          <mc:Choice Requires="wps">
            <w:drawing>
              <wp:inline distT="114300" distB="114300" distL="114300" distR="114300">
                <wp:extent cx="204611" cy="1905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2100" y="469700"/>
                          <a:ext cx="324300" cy="2958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B374DA" w:rsidRDefault="00B374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16.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" fillcolor="#cfe2f3">
                <v:stroke joinstyle="round"/>
                <v:textbox inset="2.53958mm,2.53958mm,2.53958mm,2.53958mm">
                  <w:txbxContent>
                    <w:p w:rsidR="00B374DA" w:rsidRDefault="00B374DA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B374DA" w:rsidRDefault="00DC0391">
      <w:pPr>
        <w:numPr>
          <w:ilvl w:val="0"/>
          <w:numId w:val="1"/>
        </w:numPr>
        <w:contextualSpacing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528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B) 538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C) 539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D) 539</w:t>
      </w:r>
    </w:p>
    <w:p w:rsidR="00B374DA" w:rsidRDefault="00B374DA">
      <w:pPr>
        <w:rPr>
          <w:color w:val="082A3D"/>
          <w:sz w:val="24"/>
          <w:szCs w:val="24"/>
        </w:rPr>
      </w:pPr>
    </w:p>
    <w:p w:rsidR="00B374DA" w:rsidRDefault="00B374DA">
      <w:pPr>
        <w:rPr>
          <w:color w:val="082A3D"/>
          <w:sz w:val="24"/>
          <w:szCs w:val="24"/>
        </w:rPr>
      </w:pPr>
    </w:p>
    <w:p w:rsidR="00B374DA" w:rsidRDefault="00DC0391">
      <w:pPr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Which number is the same as 300?</w:t>
      </w:r>
    </w:p>
    <w:p w:rsidR="00B374DA" w:rsidRDefault="00DC0391">
      <w:pPr>
        <w:numPr>
          <w:ilvl w:val="0"/>
          <w:numId w:val="2"/>
        </w:numPr>
        <w:contextualSpacing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3 tens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B) 30 tens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C) 30 ones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D) 300 tens</w:t>
      </w:r>
    </w:p>
    <w:p w:rsidR="00B374DA" w:rsidRDefault="00B374DA">
      <w:pPr>
        <w:rPr>
          <w:color w:val="082A3D"/>
          <w:sz w:val="24"/>
          <w:szCs w:val="24"/>
        </w:rPr>
      </w:pPr>
    </w:p>
    <w:p w:rsidR="00B374DA" w:rsidRDefault="00B374DA">
      <w:pPr>
        <w:rPr>
          <w:color w:val="082A3D"/>
          <w:sz w:val="24"/>
          <w:szCs w:val="24"/>
        </w:rPr>
      </w:pPr>
    </w:p>
    <w:p w:rsidR="00B374DA" w:rsidRDefault="00DC0391">
      <w:pPr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What’s the largest number you can make with the digits 7, 3, and 9.</w:t>
      </w:r>
    </w:p>
    <w:p w:rsidR="00B374DA" w:rsidRDefault="00DC0391">
      <w:pPr>
        <w:numPr>
          <w:ilvl w:val="0"/>
          <w:numId w:val="3"/>
        </w:numPr>
        <w:contextualSpacing/>
        <w:rPr>
          <w:color w:val="082A3D"/>
          <w:sz w:val="24"/>
          <w:szCs w:val="24"/>
        </w:rPr>
      </w:pPr>
      <w:r>
        <w:rPr>
          <w:color w:val="082A3D"/>
          <w:sz w:val="24"/>
          <w:szCs w:val="24"/>
        </w:rPr>
        <w:t>397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B) 793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C) 739</w:t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</w:r>
      <w:r>
        <w:rPr>
          <w:color w:val="082A3D"/>
          <w:sz w:val="24"/>
          <w:szCs w:val="24"/>
        </w:rPr>
        <w:tab/>
        <w:t>D) 973</w:t>
      </w:r>
    </w:p>
    <w:sectPr w:rsidR="00B374D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391" w:rsidRDefault="00DC0391">
      <w:pPr>
        <w:spacing w:line="240" w:lineRule="auto"/>
      </w:pPr>
      <w:r>
        <w:separator/>
      </w:r>
    </w:p>
  </w:endnote>
  <w:endnote w:type="continuationSeparator" w:id="0">
    <w:p w:rsidR="00DC0391" w:rsidRDefault="00DC0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DA" w:rsidRDefault="00DC0391">
    <w:pPr>
      <w:rPr>
        <w:sz w:val="16"/>
        <w:szCs w:val="16"/>
      </w:rPr>
    </w:pPr>
    <w:r>
      <w:rPr>
        <w:sz w:val="16"/>
        <w:szCs w:val="16"/>
      </w:rPr>
      <w:t xml:space="preserve">Sources: </w:t>
    </w:r>
    <w:hyperlink r:id="rId1">
      <w:r>
        <w:rPr>
          <w:color w:val="1155CC"/>
          <w:sz w:val="16"/>
          <w:szCs w:val="16"/>
          <w:u w:val="single"/>
        </w:rPr>
        <w:t>http:/</w:t>
      </w:r>
      <w:r>
        <w:rPr>
          <w:color w:val="1155CC"/>
          <w:sz w:val="16"/>
          <w:szCs w:val="16"/>
          <w:u w:val="single"/>
        </w:rPr>
        <w:t>/www.pdesas.org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DA" w:rsidRDefault="00B374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391" w:rsidRDefault="00DC0391">
      <w:pPr>
        <w:spacing w:line="240" w:lineRule="auto"/>
      </w:pPr>
      <w:r>
        <w:separator/>
      </w:r>
    </w:p>
  </w:footnote>
  <w:footnote w:type="continuationSeparator" w:id="0">
    <w:p w:rsidR="00DC0391" w:rsidRDefault="00DC0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DA" w:rsidRDefault="00B374DA">
    <w:pPr>
      <w:tabs>
        <w:tab w:val="center" w:pos="4680"/>
        <w:tab w:val="right" w:pos="9360"/>
      </w:tabs>
      <w:spacing w:before="720" w:line="240" w:lineRule="auto"/>
      <w:ind w:left="-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4DA" w:rsidRDefault="00DC0391">
    <w:pPr>
      <w:tabs>
        <w:tab w:val="center" w:pos="4680"/>
        <w:tab w:val="right" w:pos="9360"/>
      </w:tabs>
      <w:spacing w:before="720" w:line="240" w:lineRule="auto"/>
      <w:ind w:left="-630"/>
    </w:pPr>
    <w:r>
      <w:rPr>
        <w:rFonts w:ascii="Calibri" w:eastAsia="Calibri" w:hAnsi="Calibri" w:cs="Calibri"/>
        <w:noProof/>
        <w:lang w:val="en-US"/>
      </w:rPr>
      <w:drawing>
        <wp:inline distT="114300" distB="114300" distL="114300" distR="114300">
          <wp:extent cx="5943600" cy="1117600"/>
          <wp:effectExtent l="0" t="0" r="0" b="0"/>
          <wp:docPr id="2" name="image4.png" descr="Blue Letterhe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lue Letterhead.png"/>
                  <pic:cNvPicPr preferRelativeResize="0"/>
                </pic:nvPicPr>
                <pic:blipFill>
                  <a:blip r:embed="rId1"/>
                  <a:srcRect l="1442" t="10526" r="2564" b="15789"/>
                  <a:stretch>
                    <a:fillRect/>
                  </a:stretch>
                </pic:blipFill>
                <pic:spPr>
                  <a:xfrm>
                    <a:off x="0" y="0"/>
                    <a:ext cx="5943600" cy="1117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E02"/>
    <w:multiLevelType w:val="multilevel"/>
    <w:tmpl w:val="41CA401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E25FEB"/>
    <w:multiLevelType w:val="multilevel"/>
    <w:tmpl w:val="2AA8E6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28476966"/>
    <w:multiLevelType w:val="multilevel"/>
    <w:tmpl w:val="58FE5A7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D850D8"/>
    <w:multiLevelType w:val="multilevel"/>
    <w:tmpl w:val="80AE00FC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916419D"/>
    <w:multiLevelType w:val="multilevel"/>
    <w:tmpl w:val="DBF4BBA4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DA"/>
    <w:rsid w:val="00B374DA"/>
    <w:rsid w:val="00DC0391"/>
    <w:rsid w:val="00E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782B0E-EEB1-441B-B3FE-99F7FE5D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esas.org/CMap/CMap/DefaultCmap/1684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Thomas</dc:creator>
  <cp:lastModifiedBy>Kelly Thomas</cp:lastModifiedBy>
  <cp:revision>2</cp:revision>
  <dcterms:created xsi:type="dcterms:W3CDTF">2017-10-02T02:48:00Z</dcterms:created>
  <dcterms:modified xsi:type="dcterms:W3CDTF">2017-10-02T02:48:00Z</dcterms:modified>
</cp:coreProperties>
</file>